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IMPUGNAÇÃO À PENHORA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Processo nº: ___________________________</w:t>
      </w:r>
    </w:p>
    <w:p/>
    <w:p>
      <w:r>
        <w:rPr>
          <w:b w:val="0"/>
          <w:sz w:val="20"/>
        </w:rPr>
        <w:t>Impugnante: 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Advogado: ________________________________________________________________</w:t>
      </w:r>
    </w:p>
    <w:p>
      <w:r>
        <w:rPr>
          <w:b w:val="0"/>
          <w:sz w:val="20"/>
        </w:rPr>
        <w:t>OAB nº: _____________________</w:t>
      </w:r>
    </w:p>
    <w:p/>
    <w:p>
      <w:r>
        <w:rPr>
          <w:b w:val="0"/>
          <w:sz w:val="20"/>
        </w:rPr>
        <w:t>Impugnado: 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Impugnante foi surpreendido com a constrição judicial realizada sobre bens que entende serem impenhoráveis, conforme dispõe o artigo 833 do Código de Processo Civil, razão pela qual apresenta a presente Impugnação à Penhora, nos termos do artigo 619 do CPC.</w:t>
      </w:r>
    </w:p>
    <w:p/>
    <w:p>
      <w:r>
        <w:rPr>
          <w:b w:val="0"/>
          <w:sz w:val="20"/>
        </w:rPr>
        <w:t>A penhora recaiu sobre os seguintes bens: 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__________________________________________________________________________________________________________________________</w:t>
      </w:r>
    </w:p>
    <w:p/>
    <w:p>
      <w:r>
        <w:rPr>
          <w:b/>
          <w:sz w:val="22"/>
        </w:rPr>
        <w:t>II – DA IMPENHORABILIDADE DOS BENS</w:t>
      </w:r>
    </w:p>
    <w:p/>
    <w:p>
      <w:r>
        <w:rPr>
          <w:b w:val="0"/>
          <w:sz w:val="20"/>
        </w:rPr>
        <w:t>Nos termos do artigo 833 do Código de Processo Civil, são absolutamente impenhoráveis os bens necessários à sobrevivência do executado e de sua família, tais como:</w:t>
      </w:r>
    </w:p>
    <w:p/>
    <w:p>
      <w:pPr>
        <w:ind w:firstLine="425"/>
      </w:pPr>
      <w:r>
        <w:rPr>
          <w:b w:val="0"/>
          <w:sz w:val="20"/>
        </w:rPr>
        <w:t>a) Os bens inalienáveis e os declarados, por ato voluntário, impenhoráveis;</w:t>
      </w:r>
    </w:p>
    <w:p>
      <w:pPr>
        <w:ind w:firstLine="425"/>
      </w:pPr>
      <w:r>
        <w:rPr>
          <w:b w:val="0"/>
          <w:sz w:val="20"/>
        </w:rPr>
        <w:t>b) Os móveis, pertences e utensílios domésticos que guarnecem a residência do executado, salvo se de elevado valor ou se excederem as necessidades comuns correspondentes a um médio padrão de vida;</w:t>
      </w:r>
    </w:p>
    <w:p>
      <w:pPr>
        <w:ind w:firstLine="425"/>
      </w:pPr>
      <w:r>
        <w:rPr>
          <w:b w:val="0"/>
          <w:sz w:val="20"/>
        </w:rPr>
        <w:t>c) Os vestuários, bem como os pertences de uso pessoal do executado e de sua família;</w:t>
      </w:r>
    </w:p>
    <w:p>
      <w:pPr>
        <w:ind w:firstLine="425"/>
      </w:pPr>
      <w:r>
        <w:rPr>
          <w:b w:val="0"/>
          <w:sz w:val="20"/>
        </w:rPr>
        <w:t>d) Os vencimentos, subsídios, soldos, salários, remunerações, proventos de aposentadoria, pensões e outras quantias recebidas pelo executado, que sejam indispensáveis à sua manutenção e de sua família;</w:t>
      </w:r>
    </w:p>
    <w:p>
      <w:pPr>
        <w:ind w:firstLine="425"/>
      </w:pPr>
      <w:r>
        <w:rPr>
          <w:b w:val="0"/>
          <w:sz w:val="20"/>
        </w:rPr>
        <w:t>e) Os recursos públicos recebidos por instituições privadas para aplicação compulsória em educação, saúde e assistência social;</w:t>
      </w:r>
    </w:p>
    <w:p>
      <w:pPr>
        <w:ind w:firstLine="425"/>
      </w:pPr>
      <w:r>
        <w:rPr>
          <w:b w:val="0"/>
          <w:sz w:val="20"/>
        </w:rPr>
        <w:t>f) Os bens compreendidos no patrimônio artístico, histórico, ou cultural;</w:t>
      </w:r>
    </w:p>
    <w:p>
      <w:pPr>
        <w:ind w:firstLine="425"/>
      </w:pPr>
      <w:r>
        <w:rPr>
          <w:b w:val="0"/>
          <w:sz w:val="20"/>
        </w:rPr>
        <w:t>g) Os demais casos expressamente definidos em lei.</w:t>
      </w:r>
    </w:p>
    <w:p/>
    <w:p>
      <w:r>
        <w:rPr>
          <w:b/>
          <w:sz w:val="22"/>
        </w:rPr>
        <w:t>III – DA ILEGALIDADE DA PENHORA</w:t>
      </w:r>
    </w:p>
    <w:p/>
    <w:p>
      <w:r>
        <w:rPr>
          <w:b w:val="0"/>
          <w:sz w:val="20"/>
        </w:rPr>
        <w:t>A constrição judicial realizada sobre os bens descritos viola frontalmente os dispositivos legais supracitados, especialmente porque os bens penhorados são de uso pessoal e indispensáveis à subsistência do Impugnante e sua família, configurando-se abuso de direito e ilegalidade da medida.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requer:</w:t>
      </w:r>
    </w:p>
    <w:p/>
    <w:p>
      <w:pPr>
        <w:ind w:firstLine="425"/>
      </w:pPr>
      <w:r>
        <w:rPr>
          <w:b w:val="0"/>
          <w:sz w:val="20"/>
        </w:rPr>
        <w:t>1. O recebimento desta Impugnação, com a consequente desconstituição da penhora realizada sobre os bens descritos, declarando-se a impenhorabilidade dos mesmos, nos termos do artigo 833 do Código de Processo Civil;</w:t>
      </w:r>
    </w:p>
    <w:p>
      <w:pPr>
        <w:ind w:firstLine="425"/>
      </w:pPr>
      <w:r>
        <w:rPr>
          <w:b w:val="0"/>
          <w:sz w:val="20"/>
        </w:rPr>
        <w:t>2. A intimação do Impugnado para manifestação sobre a presente impugnação;</w:t>
      </w:r>
    </w:p>
    <w:p>
      <w:pPr>
        <w:ind w:firstLine="425"/>
      </w:pPr>
      <w:r>
        <w:rPr>
          <w:b w:val="0"/>
          <w:sz w:val="20"/>
        </w:rPr>
        <w:t>3. A condenação do Impugnado ao pagamento das custas processuais e honorários advocatícios, na forma da lei;</w:t>
      </w:r>
    </w:p>
    <w:p>
      <w:pPr>
        <w:ind w:firstLine="425"/>
      </w:pPr>
      <w:r>
        <w:rPr>
          <w:b w:val="0"/>
          <w:sz w:val="20"/>
        </w:rPr>
        <w:t>4. A produção de todas as provas em direito admitidas, em especial documental, testemunhal e pericial, se necessário.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https://modelos-br.com/impugnacao-a-penhora/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impugnacao-a-penhor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