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PEDIDO DE EXECUÇÃO TRABALHISTA</w:t>
      </w:r>
    </w:p>
    <w:p/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RECLAMANTE: 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ajuizou ação trabalhista, cujo trânsito em julgado ocorreu em data a ser preenchida, condenando a Reclamada ao pagamento das verbas trabalhistas discriminadas na sentença/decisão.</w:t>
      </w:r>
    </w:p>
    <w:p>
      <w:r>
        <w:rPr>
          <w:b w:val="0"/>
          <w:sz w:val="20"/>
        </w:rPr>
        <w:t>Apesar da condenação definitiva, a Reclamada não efetuou o pagamento voluntário do débito reconhecido em juízo, razão pela qual se faz necessário o presente pedido de execução.</w:t>
      </w:r>
    </w:p>
    <w:p/>
    <w:p>
      <w:r>
        <w:rPr>
          <w:b/>
          <w:sz w:val="22"/>
        </w:rPr>
        <w:t>II – DO VALOR DO DÉBITO</w:t>
      </w:r>
    </w:p>
    <w:p/>
    <w:p>
      <w:r>
        <w:rPr>
          <w:b w:val="0"/>
          <w:sz w:val="20"/>
        </w:rPr>
        <w:t>O valor atualizado da condenação é de R$ ________________________________, conforme cálculos anexos, abrangendo todas as parcelas reconhecidas, juros, correção monetária e multas legais.</w:t>
      </w:r>
    </w:p>
    <w:p/>
    <w:p>
      <w:r>
        <w:rPr>
          <w:b/>
          <w:sz w:val="22"/>
        </w:rPr>
        <w:t>III – DOS CÁLCULOS</w:t>
      </w:r>
    </w:p>
    <w:p/>
    <w:p>
      <w:r>
        <w:rPr>
          <w:b w:val="0"/>
          <w:sz w:val="20"/>
        </w:rPr>
        <w:t>Os cálculos apresentados foram realizados conforme a legislação vigente e jurisprudência consolidada, observando-se:</w:t>
      </w:r>
    </w:p>
    <w:p>
      <w:r>
        <w:rPr>
          <w:b w:val="0"/>
          <w:sz w:val="20"/>
        </w:rPr>
        <w:t>- Correção monetária pelo índice INPC ou outro determinado;</w:t>
      </w:r>
    </w:p>
    <w:p>
      <w:r>
        <w:rPr>
          <w:b w:val="0"/>
          <w:sz w:val="20"/>
        </w:rPr>
        <w:t>- Juros de mora de 1% ao mês, contados a partir do trânsito em julgado;</w:t>
      </w:r>
    </w:p>
    <w:p>
      <w:r>
        <w:rPr>
          <w:b w:val="0"/>
          <w:sz w:val="20"/>
        </w:rPr>
        <w:t>- Multas previstas no art. 467 e art. 477 da CLT, quando cabíveis.</w:t>
      </w:r>
    </w:p>
    <w:p/>
    <w:p>
      <w:r>
        <w:rPr>
          <w:b/>
          <w:sz w:val="22"/>
        </w:rPr>
        <w:t>IV – DOS BENS A SEREM PENHORADOS</w:t>
      </w:r>
    </w:p>
    <w:p/>
    <w:p>
      <w:r>
        <w:rPr>
          <w:b w:val="0"/>
          <w:sz w:val="20"/>
        </w:rPr>
        <w:t>Considerando a ausência de pagamento voluntário, requer-se a penhora dos bens suficientes para garantir a execução, preferencialmente sobre:</w:t>
      </w:r>
    </w:p>
    <w:p>
      <w:r>
        <w:rPr>
          <w:b w:val="0"/>
          <w:sz w:val="20"/>
        </w:rPr>
        <w:t>- Valores em contas bancárias;</w:t>
      </w:r>
    </w:p>
    <w:p>
      <w:r>
        <w:rPr>
          <w:b w:val="0"/>
          <w:sz w:val="20"/>
        </w:rPr>
        <w:t>- Veículos;</w:t>
      </w:r>
    </w:p>
    <w:p>
      <w:r>
        <w:rPr>
          <w:b w:val="0"/>
          <w:sz w:val="20"/>
        </w:rPr>
        <w:t>- Imóveis;</w:t>
      </w:r>
    </w:p>
    <w:p>
      <w:r>
        <w:rPr>
          <w:b w:val="0"/>
          <w:sz w:val="20"/>
        </w:rPr>
        <w:t>- Outros bens móveis ou direitos.</w:t>
      </w:r>
    </w:p>
    <w:p/>
    <w:p>
      <w:r>
        <w:rPr>
          <w:b/>
          <w:sz w:val="22"/>
        </w:rPr>
        <w:t>V – DOS PEDIDOS</w:t>
      </w:r>
    </w:p>
    <w:p/>
    <w:p>
      <w:r>
        <w:rPr>
          <w:b w:val="0"/>
          <w:sz w:val="20"/>
        </w:rPr>
        <w:t>Diante do exposto, requer:</w:t>
      </w:r>
    </w:p>
    <w:p/>
    <w:p>
      <w:r>
        <w:rPr>
          <w:b w:val="0"/>
          <w:sz w:val="20"/>
        </w:rPr>
        <w:t>1. A intimação da Reclamada para que efetue o pagamento do débito em 48 (quarenta e oito) horas, sob pena de penhora e demais medidas executivas;</w:t>
      </w:r>
    </w:p>
    <w:p>
      <w:r>
        <w:rPr>
          <w:b w:val="0"/>
          <w:sz w:val="20"/>
        </w:rPr>
        <w:t>2. Caso não haja pagamento, seja determinada a penhora dos bens indicados ou tantos quantos bastem para satisfação do crédito;</w:t>
      </w:r>
    </w:p>
    <w:p>
      <w:r>
        <w:rPr>
          <w:b w:val="0"/>
          <w:sz w:val="20"/>
        </w:rPr>
        <w:t>3. A avaliação e, se necessário, a alienação judicial dos bens penhorados para quitação do débito;</w:t>
      </w:r>
    </w:p>
    <w:p>
      <w:r>
        <w:rPr>
          <w:b w:val="0"/>
          <w:sz w:val="20"/>
        </w:rPr>
        <w:t>4. A condenação da Reclamada ao pagamento das custas processuais e honorários advocatícios, na forma da lei;</w:t>
      </w:r>
    </w:p>
    <w:p>
      <w:r>
        <w:rPr>
          <w:b w:val="0"/>
          <w:sz w:val="20"/>
        </w:rPr>
        <w:t>5. A expedição dos ofícios necessários para constrição de valores junto a instituições financeiras e órgãos públicos, se necessário;</w:t>
      </w:r>
    </w:p>
    <w:p>
      <w:r>
        <w:rPr>
          <w:b w:val="0"/>
          <w:sz w:val="20"/>
        </w:rPr>
        <w:t>6. A intimação do Ministério Público do Trabalho, caso entenda cabível.</w:t>
      </w:r>
    </w:p>
    <w:p/>
    <w:p>
      <w:r>
        <w:rPr>
          <w:b/>
          <w:sz w:val="22"/>
        </w:rPr>
        <w:t>VI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dos cálculos atualizados e documentos comprobatórios.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https://modelos-br.com/pedido-de-execucao-trabalhista/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edido-de-execucao-trabalhist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